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760" w:rsidRDefault="004A1760" w:rsidP="00C82A69">
      <w:pPr>
        <w:pStyle w:val="Heading1"/>
      </w:pPr>
      <w:r>
        <w:t>Excel Front Ends</w:t>
      </w:r>
      <w:r w:rsidR="00756225">
        <w:t xml:space="preserve"> – Vanilla Excel</w:t>
      </w:r>
    </w:p>
    <w:p w:rsidR="00130B63" w:rsidRDefault="00130B63" w:rsidP="00130B63">
      <w:pPr>
        <w:pStyle w:val="Heading2"/>
      </w:pPr>
      <w:r>
        <w:t>Use a parameters sheet</w:t>
      </w:r>
    </w:p>
    <w:p w:rsidR="00130B63" w:rsidRPr="00130B63" w:rsidRDefault="00130B63" w:rsidP="00130B63">
      <w:r>
        <w:t xml:space="preserve">It’s </w:t>
      </w:r>
      <w:r w:rsidR="009726FF">
        <w:t>usually</w:t>
      </w:r>
      <w:r>
        <w:t xml:space="preserve"> a good idea to have a “</w:t>
      </w:r>
      <w:proofErr w:type="spellStart"/>
      <w:r>
        <w:t>params</w:t>
      </w:r>
      <w:proofErr w:type="spellEnd"/>
      <w:r>
        <w:t>” sheet that contains universal information like the name of the TM1 instance you’re using and perhaps lookups.</w:t>
      </w:r>
      <w:r w:rsidR="002D6F23">
        <w:t xml:space="preserve">  This might also reference a </w:t>
      </w:r>
      <w:proofErr w:type="spellStart"/>
      <w:r w:rsidR="002D6F23">
        <w:t>sys_Params</w:t>
      </w:r>
      <w:proofErr w:type="spellEnd"/>
      <w:r w:rsidR="002D6F23">
        <w:t xml:space="preserve"> cube in TM1.</w:t>
      </w:r>
    </w:p>
    <w:p w:rsidR="004A1760" w:rsidRDefault="00D75150" w:rsidP="00D7348B">
      <w:pPr>
        <w:pStyle w:val="Heading2"/>
      </w:pPr>
      <w:r>
        <w:t>Version Control</w:t>
      </w:r>
    </w:p>
    <w:p w:rsidR="00D75150" w:rsidRDefault="00D75150" w:rsidP="004A1760">
      <w:r>
        <w:t>Use a DBRW reference to a cube in TM1 that has the latest version number in it.  Compare that to a version number in the workbook itself so that the user can be advised when they are using an old version.</w:t>
      </w:r>
    </w:p>
    <w:p w:rsidR="002D6F23" w:rsidRDefault="002D6F23" w:rsidP="004A1760"/>
    <w:p w:rsidR="002D6F23" w:rsidRDefault="002D6F23" w:rsidP="004A1760">
      <w:r>
        <w:t>Retain version information on the workbook itself.</w:t>
      </w:r>
    </w:p>
    <w:p w:rsidR="00E85C29" w:rsidRDefault="00E85C29" w:rsidP="00E85C29">
      <w:pPr>
        <w:pStyle w:val="Heading2"/>
      </w:pPr>
      <w:r>
        <w:t>Sending data to TM1</w:t>
      </w:r>
    </w:p>
    <w:p w:rsidR="00E85C29" w:rsidRDefault="00E85C29" w:rsidP="00E85C29">
      <w:r>
        <w:t xml:space="preserve">If you use a DBS, have a “SendToTM1” named range that indicates whether the data is ready to be sent.  Then the formulas can reference that like so: =if(sendToTM1=”Y”, </w:t>
      </w:r>
      <w:proofErr w:type="spellStart"/>
      <w:r>
        <w:t>dbs</w:t>
      </w:r>
      <w:proofErr w:type="spellEnd"/>
      <w:r>
        <w:t>(a1, $B$1, $B2…), “x”).  You can use a macro to set the sendToTM1 named range from “N” to “Y”, then refresh, then set it back to “N”.  This prevents accidental sends, especially during test time.</w:t>
      </w:r>
    </w:p>
    <w:p w:rsidR="00E85C29" w:rsidRDefault="002925E2" w:rsidP="002925E2">
      <w:pPr>
        <w:pStyle w:val="Heading2"/>
      </w:pPr>
      <w:r>
        <w:t>Shortcuts</w:t>
      </w:r>
    </w:p>
    <w:p w:rsidR="002925E2" w:rsidRPr="002925E2" w:rsidRDefault="002925E2" w:rsidP="002925E2">
      <w:r>
        <w:t>My favourite shortcuts:</w:t>
      </w:r>
    </w:p>
    <w:p w:rsidR="002925E2" w:rsidRDefault="002925E2" w:rsidP="002925E2">
      <w:pPr>
        <w:pStyle w:val="ListParagraph"/>
        <w:numPr>
          <w:ilvl w:val="0"/>
          <w:numId w:val="1"/>
        </w:numPr>
      </w:pPr>
      <w:r>
        <w:t xml:space="preserve">Ctrl + arrow will move to the end of a body of data (combine with shift to </w:t>
      </w:r>
      <w:proofErr w:type="spellStart"/>
      <w:r>
        <w:t>higlight</w:t>
      </w:r>
      <w:proofErr w:type="spellEnd"/>
      <w:r>
        <w:t xml:space="preserve"> it all)</w:t>
      </w:r>
    </w:p>
    <w:p w:rsidR="002925E2" w:rsidRDefault="002925E2" w:rsidP="002925E2">
      <w:pPr>
        <w:pStyle w:val="ListParagraph"/>
        <w:numPr>
          <w:ilvl w:val="0"/>
          <w:numId w:val="1"/>
        </w:numPr>
      </w:pPr>
      <w:r>
        <w:t xml:space="preserve">Ctrl + </w:t>
      </w:r>
      <w:proofErr w:type="spellStart"/>
      <w:r>
        <w:t>Pg</w:t>
      </w:r>
      <w:proofErr w:type="spellEnd"/>
      <w:r>
        <w:t xml:space="preserve"> Up or </w:t>
      </w:r>
      <w:proofErr w:type="spellStart"/>
      <w:r>
        <w:t>Pg</w:t>
      </w:r>
      <w:proofErr w:type="spellEnd"/>
      <w:r>
        <w:t xml:space="preserve"> </w:t>
      </w:r>
      <w:proofErr w:type="spellStart"/>
      <w:r>
        <w:t>Dn</w:t>
      </w:r>
      <w:proofErr w:type="spellEnd"/>
      <w:r>
        <w:t xml:space="preserve"> to move between sheets in a book</w:t>
      </w:r>
    </w:p>
    <w:p w:rsidR="002925E2" w:rsidRDefault="002925E2" w:rsidP="002925E2">
      <w:pPr>
        <w:pStyle w:val="ListParagraph"/>
        <w:numPr>
          <w:ilvl w:val="0"/>
          <w:numId w:val="1"/>
        </w:numPr>
      </w:pPr>
      <w:r>
        <w:t>Alt + I + R/C to insert a row/column</w:t>
      </w:r>
    </w:p>
    <w:p w:rsidR="002925E2" w:rsidRDefault="002925E2" w:rsidP="002925E2">
      <w:pPr>
        <w:pStyle w:val="ListParagraph"/>
        <w:numPr>
          <w:ilvl w:val="0"/>
          <w:numId w:val="1"/>
        </w:numPr>
      </w:pPr>
      <w:r>
        <w:t>Alt + E + D + R/C to delete a row/column</w:t>
      </w:r>
    </w:p>
    <w:p w:rsidR="000D67D8" w:rsidRDefault="000D67D8" w:rsidP="002925E2">
      <w:pPr>
        <w:pStyle w:val="ListParagraph"/>
        <w:numPr>
          <w:ilvl w:val="0"/>
          <w:numId w:val="1"/>
        </w:numPr>
      </w:pPr>
      <w:r>
        <w:t>Shift + Space – highlight the current row(s)</w:t>
      </w:r>
    </w:p>
    <w:p w:rsidR="000D67D8" w:rsidRDefault="000D67D8" w:rsidP="002925E2">
      <w:pPr>
        <w:pStyle w:val="ListParagraph"/>
        <w:numPr>
          <w:ilvl w:val="0"/>
          <w:numId w:val="1"/>
        </w:numPr>
      </w:pPr>
      <w:r>
        <w:t>Ctrl + Space – highlight the current column(s)</w:t>
      </w:r>
    </w:p>
    <w:p w:rsidR="00D95432" w:rsidRDefault="00D95432" w:rsidP="002925E2">
      <w:pPr>
        <w:pStyle w:val="ListParagraph"/>
        <w:numPr>
          <w:ilvl w:val="0"/>
          <w:numId w:val="1"/>
        </w:numPr>
      </w:pPr>
      <w:r>
        <w:t>Ctrl + (ctrl and plus sign) – insert</w:t>
      </w:r>
      <w:bookmarkStart w:id="0" w:name="_GoBack"/>
      <w:bookmarkEnd w:id="0"/>
    </w:p>
    <w:p w:rsidR="00D95432" w:rsidRDefault="00D95432" w:rsidP="002925E2">
      <w:pPr>
        <w:pStyle w:val="ListParagraph"/>
        <w:numPr>
          <w:ilvl w:val="0"/>
          <w:numId w:val="1"/>
        </w:numPr>
      </w:pPr>
      <w:r>
        <w:t>Ctrl – (ctrl and minus sign) - delete</w:t>
      </w:r>
    </w:p>
    <w:p w:rsidR="002D6F23" w:rsidRDefault="002D6F23" w:rsidP="002D6F23">
      <w:pPr>
        <w:pStyle w:val="Heading2"/>
      </w:pPr>
      <w:r>
        <w:t>Workbook protection</w:t>
      </w:r>
    </w:p>
    <w:p w:rsidR="00B41EA2" w:rsidRDefault="00B91E7D" w:rsidP="00B41EA2">
      <w:r>
        <w:t xml:space="preserve">I generally do not protect reports because if they are broken they can just be re-downloaded from TM1.  Input workbooks </w:t>
      </w:r>
      <w:r w:rsidR="0068298A">
        <w:t>often need locking to prevent the users breaking them but I’ll generally avoid using passwords because when people want to unlock it it’s usually for a good reason, not just to break things.</w:t>
      </w:r>
    </w:p>
    <w:p w:rsidR="00B91E7D" w:rsidRDefault="00B91E7D" w:rsidP="00B91E7D">
      <w:pPr>
        <w:pStyle w:val="Heading2"/>
      </w:pPr>
      <w:r>
        <w:t>Workbook deployment</w:t>
      </w:r>
    </w:p>
    <w:p w:rsidR="00B91E7D" w:rsidRPr="00B91E7D" w:rsidRDefault="00B91E7D" w:rsidP="00B91E7D">
      <w:r>
        <w:t>I tend to use TM1 Applications folders (rather than a network directory) to deploy workbooks because it makes it harder for the master to be broken by me or by the users.</w:t>
      </w:r>
    </w:p>
    <w:p w:rsidR="002D6F23" w:rsidRDefault="002D6F23" w:rsidP="002D6F23">
      <w:pPr>
        <w:pStyle w:val="Heading2"/>
      </w:pPr>
      <w:r>
        <w:t xml:space="preserve">DBR </w:t>
      </w:r>
      <w:proofErr w:type="spellStart"/>
      <w:r>
        <w:t>vs</w:t>
      </w:r>
      <w:proofErr w:type="spellEnd"/>
      <w:r>
        <w:t xml:space="preserve"> DBRW</w:t>
      </w:r>
    </w:p>
    <w:p w:rsidR="00220F38" w:rsidRDefault="00220F38" w:rsidP="00220F38">
      <w:r>
        <w:t>DBRs are calculated sequentially whereas DBRWs are calculated in one big batch.  This makes DBRWs faster as less information is transferred over the network, but if one DBRW relies on another DBRW then an error will be returned.  In this case a DBR is required.</w:t>
      </w:r>
    </w:p>
    <w:p w:rsidR="009726FF" w:rsidRDefault="009726FF" w:rsidP="00220F38"/>
    <w:p w:rsidR="009726FF" w:rsidRPr="00220F38" w:rsidRDefault="009726FF" w:rsidP="00220F38">
      <w:r>
        <w:t xml:space="preserve">SUBNM can sometimes be used to get around this.  E.g. have an MDX based subset that pulls the current month from </w:t>
      </w:r>
      <w:proofErr w:type="spellStart"/>
      <w:r>
        <w:t>sys_Params</w:t>
      </w:r>
      <w:proofErr w:type="spellEnd"/>
      <w:r>
        <w:t xml:space="preserve"> into a subset called “</w:t>
      </w:r>
      <w:proofErr w:type="spellStart"/>
      <w:r>
        <w:t>CurrentMonth</w:t>
      </w:r>
      <w:proofErr w:type="spellEnd"/>
      <w:r>
        <w:t>” then use that subset as one of the arguments to a DBRW formula.</w:t>
      </w:r>
    </w:p>
    <w:p w:rsidR="00756225" w:rsidRDefault="00756225" w:rsidP="00756225">
      <w:pPr>
        <w:pStyle w:val="Heading1"/>
      </w:pPr>
      <w:r>
        <w:t>Excel Front Ends – Leveraging VBA</w:t>
      </w:r>
    </w:p>
    <w:p w:rsidR="00D7348B" w:rsidRDefault="00401853" w:rsidP="00D7348B">
      <w:pPr>
        <w:pStyle w:val="Heading2"/>
      </w:pPr>
      <w:r>
        <w:t>Logging in and out</w:t>
      </w:r>
    </w:p>
    <w:p w:rsidR="000642C1" w:rsidRDefault="000642C1" w:rsidP="000642C1">
      <w:r>
        <w:t>I tend to get the users to use the built in login box in Excel or directly in Perspectives, but there is the “</w:t>
      </w:r>
      <w:proofErr w:type="spellStart"/>
      <w:r>
        <w:t>n_connect</w:t>
      </w:r>
      <w:proofErr w:type="spellEnd"/>
      <w:r>
        <w:t>” macro.</w:t>
      </w:r>
    </w:p>
    <w:p w:rsidR="000642C1" w:rsidRDefault="000642C1" w:rsidP="000642C1">
      <w:pPr>
        <w:pStyle w:val="Heading2"/>
      </w:pPr>
      <w:r>
        <w:t>Check connection</w:t>
      </w:r>
    </w:p>
    <w:p w:rsidR="000642C1" w:rsidRDefault="000642C1" w:rsidP="000642C1">
      <w:r>
        <w:t>Before doing any sort of macro code, it’s generally a good idea to check that the user is connected to TM1.  I use the code below to check if the user is connected.  You can use the error message that comes back from “</w:t>
      </w:r>
      <w:proofErr w:type="spellStart"/>
      <w:r>
        <w:t>n_connect</w:t>
      </w:r>
      <w:proofErr w:type="spellEnd"/>
      <w:r>
        <w:t>” however if you have integrated login it will log them in rather than just checking.</w:t>
      </w:r>
    </w:p>
    <w:p w:rsidR="000642C1" w:rsidRDefault="000642C1" w:rsidP="000642C1"/>
    <w:p w:rsidR="000642C1" w:rsidRPr="00514C5C" w:rsidRDefault="000642C1" w:rsidP="00514C5C">
      <w:pPr>
        <w:ind w:left="720"/>
      </w:pPr>
      <w:r w:rsidRPr="00514C5C">
        <w:t xml:space="preserve">Function </w:t>
      </w:r>
      <w:proofErr w:type="spellStart"/>
      <w:r w:rsidRPr="00514C5C">
        <w:t>checkConnection</w:t>
      </w:r>
      <w:proofErr w:type="spellEnd"/>
      <w:r w:rsidRPr="00514C5C">
        <w:t>(server As String) As Boolean</w:t>
      </w:r>
    </w:p>
    <w:p w:rsidR="000642C1" w:rsidRPr="00514C5C" w:rsidRDefault="000642C1" w:rsidP="00514C5C">
      <w:pPr>
        <w:ind w:left="720"/>
      </w:pPr>
      <w:r w:rsidRPr="00514C5C">
        <w:t xml:space="preserve">    </w:t>
      </w:r>
      <w:proofErr w:type="spellStart"/>
      <w:r w:rsidRPr="00514C5C">
        <w:t>checkConnection</w:t>
      </w:r>
      <w:proofErr w:type="spellEnd"/>
      <w:r w:rsidRPr="00514C5C">
        <w:t xml:space="preserve"> = False ' default</w:t>
      </w:r>
    </w:p>
    <w:p w:rsidR="000642C1" w:rsidRPr="00514C5C" w:rsidRDefault="000642C1" w:rsidP="00514C5C">
      <w:pPr>
        <w:ind w:left="720"/>
      </w:pPr>
      <w:r w:rsidRPr="00514C5C">
        <w:t xml:space="preserve">    On Error </w:t>
      </w:r>
      <w:proofErr w:type="spellStart"/>
      <w:r w:rsidRPr="00514C5C">
        <w:t>GoTo</w:t>
      </w:r>
      <w:proofErr w:type="spellEnd"/>
      <w:r w:rsidRPr="00514C5C">
        <w:t xml:space="preserve"> </w:t>
      </w:r>
      <w:proofErr w:type="spellStart"/>
      <w:r w:rsidRPr="00514C5C">
        <w:t>exitPoint</w:t>
      </w:r>
      <w:proofErr w:type="spellEnd"/>
    </w:p>
    <w:p w:rsidR="000642C1" w:rsidRPr="00514C5C" w:rsidRDefault="000642C1" w:rsidP="00514C5C">
      <w:pPr>
        <w:ind w:left="720"/>
      </w:pPr>
      <w:r w:rsidRPr="00514C5C">
        <w:t xml:space="preserve">    res = </w:t>
      </w:r>
      <w:proofErr w:type="spellStart"/>
      <w:r w:rsidRPr="00514C5C">
        <w:t>Application.Run</w:t>
      </w:r>
      <w:proofErr w:type="spellEnd"/>
      <w:r w:rsidRPr="00514C5C">
        <w:t>("</w:t>
      </w:r>
      <w:proofErr w:type="spellStart"/>
      <w:r w:rsidRPr="00514C5C">
        <w:t>dimnm</w:t>
      </w:r>
      <w:proofErr w:type="spellEnd"/>
      <w:r w:rsidRPr="00514C5C">
        <w:t>", server &amp; ":}Cubes", 1)</w:t>
      </w:r>
    </w:p>
    <w:p w:rsidR="000642C1" w:rsidRPr="00514C5C" w:rsidRDefault="000642C1" w:rsidP="00514C5C">
      <w:pPr>
        <w:ind w:left="720"/>
      </w:pPr>
      <w:r w:rsidRPr="00514C5C">
        <w:t xml:space="preserve">    If res = "" Then </w:t>
      </w:r>
      <w:proofErr w:type="spellStart"/>
      <w:r w:rsidRPr="00514C5C">
        <w:t>checkConnection</w:t>
      </w:r>
      <w:proofErr w:type="spellEnd"/>
      <w:r w:rsidRPr="00514C5C">
        <w:t xml:space="preserve"> = False Else </w:t>
      </w:r>
      <w:proofErr w:type="spellStart"/>
      <w:r w:rsidRPr="00514C5C">
        <w:t>checkConnection</w:t>
      </w:r>
      <w:proofErr w:type="spellEnd"/>
      <w:r w:rsidRPr="00514C5C">
        <w:t xml:space="preserve"> = True</w:t>
      </w:r>
    </w:p>
    <w:p w:rsidR="000642C1" w:rsidRPr="00514C5C" w:rsidRDefault="000642C1" w:rsidP="00514C5C">
      <w:pPr>
        <w:ind w:left="720"/>
      </w:pPr>
      <w:proofErr w:type="spellStart"/>
      <w:r w:rsidRPr="00514C5C">
        <w:t>exitPoint</w:t>
      </w:r>
      <w:proofErr w:type="spellEnd"/>
      <w:r w:rsidRPr="00514C5C">
        <w:t>:</w:t>
      </w:r>
    </w:p>
    <w:p w:rsidR="000642C1" w:rsidRPr="00514C5C" w:rsidRDefault="000642C1" w:rsidP="00514C5C">
      <w:pPr>
        <w:ind w:left="720"/>
      </w:pPr>
      <w:r w:rsidRPr="00514C5C">
        <w:t>End Function</w:t>
      </w:r>
    </w:p>
    <w:p w:rsidR="00130B63" w:rsidRDefault="00130B63" w:rsidP="00130B63">
      <w:pPr>
        <w:pStyle w:val="Heading2"/>
      </w:pPr>
      <w:r>
        <w:t>Supressing errors</w:t>
      </w:r>
    </w:p>
    <w:p w:rsidR="00514C5C" w:rsidRDefault="00130B63" w:rsidP="00130B63">
      <w:r>
        <w:t>Often you’ll want to suppress errors for end users and give them a tidy error message, but you might still want the actual error message for yourself.  I have a public Boolean variable called “</w:t>
      </w:r>
      <w:proofErr w:type="spellStart"/>
      <w:r>
        <w:t>supressErrors</w:t>
      </w:r>
      <w:proofErr w:type="spellEnd"/>
      <w:r>
        <w:t>”</w:t>
      </w:r>
      <w:r w:rsidR="00514C5C">
        <w:t xml:space="preserve"> which can be set when the workbook is opened or as part of a login macro to or when the main line of code is called.  I check who the user is and if it’s me then </w:t>
      </w:r>
      <w:proofErr w:type="spellStart"/>
      <w:r w:rsidR="00514C5C">
        <w:t>supressErrors</w:t>
      </w:r>
      <w:proofErr w:type="spellEnd"/>
      <w:r w:rsidR="00514C5C">
        <w:t xml:space="preserve"> is set to false otherwise true.</w:t>
      </w:r>
    </w:p>
    <w:p w:rsidR="00514C5C" w:rsidRDefault="00514C5C" w:rsidP="00130B63">
      <w:r>
        <w:t>Code will then have:</w:t>
      </w:r>
    </w:p>
    <w:p w:rsidR="00514C5C" w:rsidRDefault="00514C5C" w:rsidP="00130B63"/>
    <w:p w:rsidR="00514C5C" w:rsidRDefault="00514C5C" w:rsidP="00514C5C">
      <w:pPr>
        <w:ind w:left="720"/>
      </w:pPr>
      <w:r>
        <w:t xml:space="preserve">Sub </w:t>
      </w:r>
      <w:proofErr w:type="spellStart"/>
      <w:r>
        <w:t>runMainLine</w:t>
      </w:r>
      <w:proofErr w:type="spellEnd"/>
      <w:r>
        <w:t>()</w:t>
      </w:r>
    </w:p>
    <w:p w:rsidR="00514C5C" w:rsidRDefault="00514C5C" w:rsidP="00514C5C">
      <w:pPr>
        <w:ind w:left="720"/>
      </w:pPr>
      <w:r>
        <w:t xml:space="preserve">    …</w:t>
      </w:r>
    </w:p>
    <w:p w:rsidR="00514C5C" w:rsidRDefault="00514C5C" w:rsidP="00514C5C">
      <w:pPr>
        <w:ind w:left="720"/>
      </w:pPr>
      <w:r>
        <w:t xml:space="preserve">    tm1User = </w:t>
      </w:r>
      <w:proofErr w:type="spellStart"/>
      <w:r>
        <w:t>LCase</w:t>
      </w:r>
      <w:proofErr w:type="spellEnd"/>
      <w:r>
        <w:t>(</w:t>
      </w:r>
      <w:proofErr w:type="spellStart"/>
      <w:r>
        <w:t>Application.Run</w:t>
      </w:r>
      <w:proofErr w:type="spellEnd"/>
      <w:r>
        <w:t>("tm1user", TM1Server))</w:t>
      </w:r>
    </w:p>
    <w:p w:rsidR="00514C5C" w:rsidRDefault="00514C5C" w:rsidP="00514C5C">
      <w:pPr>
        <w:ind w:left="720"/>
      </w:pPr>
      <w:r>
        <w:t xml:space="preserve">    If tm1User = "</w:t>
      </w:r>
      <w:proofErr w:type="spellStart"/>
      <w:r>
        <w:t>mryan</w:t>
      </w:r>
      <w:proofErr w:type="spellEnd"/>
      <w:r>
        <w:t xml:space="preserve">" Then </w:t>
      </w:r>
      <w:proofErr w:type="spellStart"/>
      <w:r>
        <w:t>supressErrors</w:t>
      </w:r>
      <w:proofErr w:type="spellEnd"/>
      <w:r>
        <w:t xml:space="preserve"> = False Else </w:t>
      </w:r>
      <w:proofErr w:type="spellStart"/>
      <w:r>
        <w:t>supressErrors</w:t>
      </w:r>
      <w:proofErr w:type="spellEnd"/>
      <w:r>
        <w:t xml:space="preserve"> = True</w:t>
      </w:r>
    </w:p>
    <w:p w:rsidR="00514C5C" w:rsidRDefault="00514C5C" w:rsidP="00514C5C">
      <w:pPr>
        <w:ind w:left="720"/>
      </w:pPr>
      <w:r>
        <w:t xml:space="preserve">    …</w:t>
      </w:r>
    </w:p>
    <w:p w:rsidR="00514C5C" w:rsidRDefault="00514C5C" w:rsidP="00514C5C">
      <w:pPr>
        <w:ind w:left="720"/>
      </w:pPr>
      <w:r>
        <w:t xml:space="preserve">    Exit Sub 'avoid </w:t>
      </w:r>
      <w:proofErr w:type="spellStart"/>
      <w:r>
        <w:t>errorhandler</w:t>
      </w:r>
      <w:proofErr w:type="spellEnd"/>
    </w:p>
    <w:p w:rsidR="00514C5C" w:rsidRDefault="00514C5C" w:rsidP="00514C5C">
      <w:pPr>
        <w:ind w:left="720"/>
      </w:pPr>
      <w:proofErr w:type="spellStart"/>
      <w:r>
        <w:t>ErrorHandler</w:t>
      </w:r>
      <w:proofErr w:type="spellEnd"/>
      <w:r>
        <w:t>:</w:t>
      </w:r>
    </w:p>
    <w:p w:rsidR="00514C5C" w:rsidRDefault="00514C5C" w:rsidP="00514C5C">
      <w:pPr>
        <w:ind w:left="720"/>
      </w:pPr>
      <w:r>
        <w:t xml:space="preserve">    </w:t>
      </w:r>
      <w:proofErr w:type="spellStart"/>
      <w:r>
        <w:t>MsgBox</w:t>
      </w:r>
      <w:proofErr w:type="spellEnd"/>
      <w:r>
        <w:t xml:space="preserve"> "An error has occurred in </w:t>
      </w:r>
      <w:proofErr w:type="spellStart"/>
      <w:r>
        <w:t>modMainline.runMainLine</w:t>
      </w:r>
      <w:proofErr w:type="spellEnd"/>
      <w:r>
        <w:t>.  Please advise your administrator or try again"</w:t>
      </w:r>
    </w:p>
    <w:p w:rsidR="00514C5C" w:rsidRDefault="00514C5C" w:rsidP="00514C5C">
      <w:pPr>
        <w:ind w:left="720"/>
      </w:pPr>
      <w:r>
        <w:t xml:space="preserve">    On Error </w:t>
      </w:r>
      <w:proofErr w:type="spellStart"/>
      <w:r>
        <w:t>GoTo</w:t>
      </w:r>
      <w:proofErr w:type="spellEnd"/>
      <w:r>
        <w:t xml:space="preserve"> 0</w:t>
      </w:r>
    </w:p>
    <w:p w:rsidR="00130B63" w:rsidRDefault="00514C5C" w:rsidP="00514C5C">
      <w:pPr>
        <w:ind w:firstLine="720"/>
      </w:pPr>
      <w:r>
        <w:t>End Sub</w:t>
      </w:r>
    </w:p>
    <w:p w:rsidR="00514C5C" w:rsidRDefault="003928DE" w:rsidP="003928DE">
      <w:pPr>
        <w:pStyle w:val="Heading2"/>
      </w:pPr>
      <w:r>
        <w:t>Email reports</w:t>
      </w:r>
    </w:p>
    <w:p w:rsidR="003928DE" w:rsidRDefault="003928DE" w:rsidP="003928DE">
      <w:r>
        <w:t xml:space="preserve">Report Runner demo- happy to share code if </w:t>
      </w:r>
      <w:r w:rsidR="00324FD9">
        <w:t>with anyone</w:t>
      </w:r>
      <w:r>
        <w:t xml:space="preserve"> interest</w:t>
      </w:r>
      <w:r w:rsidR="00324FD9">
        <w:t>ed</w:t>
      </w:r>
    </w:p>
    <w:p w:rsidR="002D6F23" w:rsidRPr="003928DE" w:rsidRDefault="002D6F23" w:rsidP="003928DE"/>
    <w:sectPr w:rsidR="002D6F23" w:rsidRPr="003928D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AC7A3D"/>
    <w:multiLevelType w:val="hybridMultilevel"/>
    <w:tmpl w:val="F1366FA6"/>
    <w:lvl w:ilvl="0" w:tplc="2C2617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760"/>
    <w:rsid w:val="000642C1"/>
    <w:rsid w:val="000D67D8"/>
    <w:rsid w:val="00130B63"/>
    <w:rsid w:val="001334CB"/>
    <w:rsid w:val="00220F38"/>
    <w:rsid w:val="002925E2"/>
    <w:rsid w:val="002D6F23"/>
    <w:rsid w:val="00324FD9"/>
    <w:rsid w:val="003928DE"/>
    <w:rsid w:val="00401295"/>
    <w:rsid w:val="00401853"/>
    <w:rsid w:val="00457979"/>
    <w:rsid w:val="004A1760"/>
    <w:rsid w:val="00514C5C"/>
    <w:rsid w:val="0068298A"/>
    <w:rsid w:val="006F3A34"/>
    <w:rsid w:val="00756225"/>
    <w:rsid w:val="009726FF"/>
    <w:rsid w:val="009741BB"/>
    <w:rsid w:val="00B41EA2"/>
    <w:rsid w:val="00B91E7D"/>
    <w:rsid w:val="00C75754"/>
    <w:rsid w:val="00C82A69"/>
    <w:rsid w:val="00D7348B"/>
    <w:rsid w:val="00D75150"/>
    <w:rsid w:val="00D95432"/>
    <w:rsid w:val="00E85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NZ" w:eastAsia="en-NZ"/>
    </w:rPr>
  </w:style>
  <w:style w:type="paragraph" w:styleId="Heading1">
    <w:name w:val="heading 1"/>
    <w:basedOn w:val="Normal"/>
    <w:next w:val="Normal"/>
    <w:link w:val="Heading1Char"/>
    <w:qFormat/>
    <w:rsid w:val="004A176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D7348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760"/>
    <w:rPr>
      <w:rFonts w:asciiTheme="majorHAnsi" w:eastAsiaTheme="majorEastAsia" w:hAnsiTheme="majorHAnsi" w:cstheme="majorBidi"/>
      <w:b/>
      <w:bCs/>
      <w:color w:val="365F91" w:themeColor="accent1" w:themeShade="BF"/>
      <w:sz w:val="28"/>
      <w:szCs w:val="28"/>
      <w:lang w:val="en-NZ" w:eastAsia="en-NZ"/>
    </w:rPr>
  </w:style>
  <w:style w:type="paragraph" w:styleId="Subtitle">
    <w:name w:val="Subtitle"/>
    <w:basedOn w:val="Normal"/>
    <w:next w:val="Normal"/>
    <w:link w:val="SubtitleChar"/>
    <w:qFormat/>
    <w:rsid w:val="00D7515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D75150"/>
    <w:rPr>
      <w:rFonts w:asciiTheme="majorHAnsi" w:eastAsiaTheme="majorEastAsia" w:hAnsiTheme="majorHAnsi" w:cstheme="majorBidi"/>
      <w:i/>
      <w:iCs/>
      <w:color w:val="4F81BD" w:themeColor="accent1"/>
      <w:spacing w:val="15"/>
      <w:sz w:val="24"/>
      <w:szCs w:val="24"/>
      <w:lang w:val="en-NZ" w:eastAsia="en-NZ"/>
    </w:rPr>
  </w:style>
  <w:style w:type="character" w:customStyle="1" w:styleId="Heading2Char">
    <w:name w:val="Heading 2 Char"/>
    <w:basedOn w:val="DefaultParagraphFont"/>
    <w:link w:val="Heading2"/>
    <w:rsid w:val="00D7348B"/>
    <w:rPr>
      <w:rFonts w:asciiTheme="majorHAnsi" w:eastAsiaTheme="majorEastAsia" w:hAnsiTheme="majorHAnsi" w:cstheme="majorBidi"/>
      <w:b/>
      <w:bCs/>
      <w:color w:val="4F81BD" w:themeColor="accent1"/>
      <w:sz w:val="26"/>
      <w:szCs w:val="26"/>
      <w:lang w:val="en-NZ" w:eastAsia="en-NZ"/>
    </w:rPr>
  </w:style>
  <w:style w:type="paragraph" w:styleId="ListParagraph">
    <w:name w:val="List Paragraph"/>
    <w:basedOn w:val="Normal"/>
    <w:uiPriority w:val="34"/>
    <w:qFormat/>
    <w:rsid w:val="002925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NZ" w:eastAsia="en-NZ"/>
    </w:rPr>
  </w:style>
  <w:style w:type="paragraph" w:styleId="Heading1">
    <w:name w:val="heading 1"/>
    <w:basedOn w:val="Normal"/>
    <w:next w:val="Normal"/>
    <w:link w:val="Heading1Char"/>
    <w:qFormat/>
    <w:rsid w:val="004A176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D7348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760"/>
    <w:rPr>
      <w:rFonts w:asciiTheme="majorHAnsi" w:eastAsiaTheme="majorEastAsia" w:hAnsiTheme="majorHAnsi" w:cstheme="majorBidi"/>
      <w:b/>
      <w:bCs/>
      <w:color w:val="365F91" w:themeColor="accent1" w:themeShade="BF"/>
      <w:sz w:val="28"/>
      <w:szCs w:val="28"/>
      <w:lang w:val="en-NZ" w:eastAsia="en-NZ"/>
    </w:rPr>
  </w:style>
  <w:style w:type="paragraph" w:styleId="Subtitle">
    <w:name w:val="Subtitle"/>
    <w:basedOn w:val="Normal"/>
    <w:next w:val="Normal"/>
    <w:link w:val="SubtitleChar"/>
    <w:qFormat/>
    <w:rsid w:val="00D7515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D75150"/>
    <w:rPr>
      <w:rFonts w:asciiTheme="majorHAnsi" w:eastAsiaTheme="majorEastAsia" w:hAnsiTheme="majorHAnsi" w:cstheme="majorBidi"/>
      <w:i/>
      <w:iCs/>
      <w:color w:val="4F81BD" w:themeColor="accent1"/>
      <w:spacing w:val="15"/>
      <w:sz w:val="24"/>
      <w:szCs w:val="24"/>
      <w:lang w:val="en-NZ" w:eastAsia="en-NZ"/>
    </w:rPr>
  </w:style>
  <w:style w:type="character" w:customStyle="1" w:styleId="Heading2Char">
    <w:name w:val="Heading 2 Char"/>
    <w:basedOn w:val="DefaultParagraphFont"/>
    <w:link w:val="Heading2"/>
    <w:rsid w:val="00D7348B"/>
    <w:rPr>
      <w:rFonts w:asciiTheme="majorHAnsi" w:eastAsiaTheme="majorEastAsia" w:hAnsiTheme="majorHAnsi" w:cstheme="majorBidi"/>
      <w:b/>
      <w:bCs/>
      <w:color w:val="4F81BD" w:themeColor="accent1"/>
      <w:sz w:val="26"/>
      <w:szCs w:val="26"/>
      <w:lang w:val="en-NZ" w:eastAsia="en-NZ"/>
    </w:rPr>
  </w:style>
  <w:style w:type="paragraph" w:styleId="ListParagraph">
    <w:name w:val="List Paragraph"/>
    <w:basedOn w:val="Normal"/>
    <w:uiPriority w:val="34"/>
    <w:qFormat/>
    <w:rsid w:val="002925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D14CD2C4.dotm</Template>
  <TotalTime>0</TotalTime>
  <Pages>2</Pages>
  <Words>708</Words>
  <Characters>3338</Characters>
  <Application>Microsoft Office Word</Application>
  <DocSecurity>0</DocSecurity>
  <Lines>27</Lines>
  <Paragraphs>8</Paragraphs>
  <ScaleCrop>false</ScaleCrop>
  <HeadingPairs>
    <vt:vector size="2" baseType="variant">
      <vt:variant>
        <vt:lpstr>Title</vt:lpstr>
      </vt:variant>
      <vt:variant>
        <vt:i4>1</vt:i4>
      </vt:variant>
    </vt:vector>
  </HeadingPairs>
  <TitlesOfParts>
    <vt:vector size="1" baseType="lpstr">
      <vt:lpstr/>
    </vt:vector>
  </TitlesOfParts>
  <Company>Fairfax Media New Zealand</Company>
  <LinksUpToDate>false</LinksUpToDate>
  <CharactersWithSpaces>4038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Ryan</dc:creator>
  <cp:lastModifiedBy>Martin Ryan</cp:lastModifiedBy>
  <cp:revision>21</cp:revision>
  <dcterms:created xsi:type="dcterms:W3CDTF">2013-11-11T00:47:00Z</dcterms:created>
  <dcterms:modified xsi:type="dcterms:W3CDTF">2013-11-21T19:58:00Z</dcterms:modified>
</cp:coreProperties>
</file>